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9CC64" w14:textId="77777777" w:rsidR="00115A1A" w:rsidRPr="006D5071" w:rsidRDefault="006D5071">
      <w:pPr>
        <w:pStyle w:val="Titre1"/>
        <w:rPr>
          <w:b w:val="0"/>
          <w:bCs w:val="0"/>
        </w:rPr>
      </w:pPr>
      <w:r w:rsidRPr="006D5071">
        <w:rPr>
          <w:b w:val="0"/>
          <w:bCs w:val="0"/>
        </w:rPr>
        <w:t>Conditions Générales de Vente (CGV)</w:t>
      </w:r>
    </w:p>
    <w:p w14:paraId="37331336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Madame Samantha GIFFON – Micro-entreprise</w:t>
      </w:r>
    </w:p>
    <w:p w14:paraId="3D74D443" w14:textId="6D0D116D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SIRET : 905 082 780 0002</w:t>
      </w:r>
      <w:r w:rsidR="000E2D9F" w:rsidRPr="006D5071">
        <w:rPr>
          <w:rFonts w:asciiTheme="majorHAnsi" w:hAnsiTheme="majorHAnsi"/>
        </w:rPr>
        <w:t>4</w:t>
      </w:r>
    </w:p>
    <w:p w14:paraId="45FFD96B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Adresse : 51 rue de l’Évêché, 13002 Marseille</w:t>
      </w:r>
    </w:p>
    <w:p w14:paraId="0344B7DD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Email : contact@devayaa.fr</w:t>
      </w:r>
    </w:p>
    <w:p w14:paraId="7E4E5287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1 – Objet et champ d’application</w:t>
      </w:r>
    </w:p>
    <w:p w14:paraId="1DC0FC8F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Les présentes conditions générales de vente (CGV) s’appliquent à toutes les prestations de services proposées par Madame Samantha GIFFON...</w:t>
      </w:r>
    </w:p>
    <w:p w14:paraId="0FA5B991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2 – Informations précontractuelles</w:t>
      </w:r>
    </w:p>
    <w:p w14:paraId="63CCAB51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Conformément aux articles L.111-1 et suivants du Code de la consommation, le Prestataire communique au Client, avant la conclusion de tout contrat...</w:t>
      </w:r>
    </w:p>
    <w:p w14:paraId="3DD532BE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3 – Commande et devis</w:t>
      </w:r>
    </w:p>
    <w:p w14:paraId="37088794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Toute commande suppose l’acceptation d’un devis signé et le versement d’un acompte de 50 % du montant global indiqué...</w:t>
      </w:r>
    </w:p>
    <w:p w14:paraId="5D460976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4 – Exécution des prestations</w:t>
      </w:r>
    </w:p>
    <w:p w14:paraId="62E5E5C2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Sauf conditions particulières, l’exécution des prestations débute dès la réception de l’ensemble des éléments nécessaires et du versement de l’acompte...</w:t>
      </w:r>
    </w:p>
    <w:p w14:paraId="28AC20EA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5 – Livraison</w:t>
      </w:r>
    </w:p>
    <w:p w14:paraId="6E7777E3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La livraison est réputée effectuée à l’envoi par email d’un récapitulatif comprenant : l’URL définitive du site internet, les identifiants et mots de passe nécessaires...</w:t>
      </w:r>
    </w:p>
    <w:p w14:paraId="783F3938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6 – Signature du site et référence client</w:t>
      </w:r>
    </w:p>
    <w:p w14:paraId="2C831FFE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Le Prestataire pourra mentionner son nom et ses coordonnées en pied de page du site livré...</w:t>
      </w:r>
    </w:p>
    <w:p w14:paraId="3D6F167C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7 – Hébergement et nom de domaine</w:t>
      </w:r>
    </w:p>
    <w:p w14:paraId="69BE6A43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L’hébergement et le nom de domaine ne sont pas inclus dans le tarif de conception, sauf mention contraire dans le devis...</w:t>
      </w:r>
    </w:p>
    <w:p w14:paraId="48FF76AA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8 – Droit de rétractation (clients particuliers)</w:t>
      </w:r>
    </w:p>
    <w:p w14:paraId="0B7827EF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Conformément à l’article L.221-18 du Code de la consommation, le Client consommateur dispose d’un droit de rétractation de 14 jours...</w:t>
      </w:r>
    </w:p>
    <w:p w14:paraId="1BA0BCF0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lastRenderedPageBreak/>
        <w:t>Article 9 – Annulation</w:t>
      </w:r>
    </w:p>
    <w:p w14:paraId="007D171D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En cas d’annulation de la commande par le Client hors cas de force majeure, l’intégralité du montant de la prestation reste due...</w:t>
      </w:r>
    </w:p>
    <w:p w14:paraId="59EC516E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10 – Prix</w:t>
      </w:r>
    </w:p>
    <w:p w14:paraId="59FCD502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Les prix des prestations sont exprimés en euros, toutes taxes comprises (TVA non applicable – article 293 B du CGI)...</w:t>
      </w:r>
    </w:p>
    <w:p w14:paraId="5384902E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11 – Paiement</w:t>
      </w:r>
    </w:p>
    <w:p w14:paraId="1F9C287A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Le paiement s’effectue selon les modalités suivantes : acompte de 50 % à la commande, solde à la livraison...</w:t>
      </w:r>
    </w:p>
    <w:p w14:paraId="44C99C26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12 – Résolution du contrat</w:t>
      </w:r>
    </w:p>
    <w:p w14:paraId="057830C1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En cas de non-paiement dans les 15 jours suivant mise en demeure restée sans effet, le contrat sera résolu de plein droit...</w:t>
      </w:r>
    </w:p>
    <w:p w14:paraId="6EF31282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13 – Protection des données personnelles</w:t>
      </w:r>
    </w:p>
    <w:p w14:paraId="7E1A007B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Le Prestataire collecte et traite les données personnelles du Client conformément au RGPD et à la loi Informatique et Libertés...</w:t>
      </w:r>
    </w:p>
    <w:p w14:paraId="4691673E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14 – Force majeure</w:t>
      </w:r>
    </w:p>
    <w:p w14:paraId="53329967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La responsabilité du Prestataire ne peut être engagée en cas de force majeure, telle que définie par l’article 1218 du Code civil...</w:t>
      </w:r>
    </w:p>
    <w:p w14:paraId="5733E320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15 – Propriété intellectuelle</w:t>
      </w:r>
    </w:p>
    <w:p w14:paraId="7C9D333D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Dès le paiement intégral du prix convenu, la propriété du site internet, du logo ou des fichiers créés est transférée au Client...</w:t>
      </w:r>
    </w:p>
    <w:p w14:paraId="35C3AB97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16 – Droit applicable et juridiction compétente</w:t>
      </w:r>
    </w:p>
    <w:p w14:paraId="2E9A8012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Les présentes CGV sont régies par le droit français. En cas de litige : tribunal du domicile du Client (B2C) ou Tribunal de commerce de Marseille (B2B)...</w:t>
      </w:r>
    </w:p>
    <w:p w14:paraId="782FFF90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17 – Langue du contrat</w:t>
      </w:r>
    </w:p>
    <w:p w14:paraId="646C2D06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Les présentes CGV sont rédigées en langue française. En cas de traduction, seule la version française fera foi...</w:t>
      </w:r>
    </w:p>
    <w:p w14:paraId="250826CF" w14:textId="77777777" w:rsidR="00115A1A" w:rsidRPr="006D5071" w:rsidRDefault="006D5071">
      <w:pPr>
        <w:pStyle w:val="Titre2"/>
        <w:rPr>
          <w:b w:val="0"/>
          <w:bCs w:val="0"/>
        </w:rPr>
      </w:pPr>
      <w:r w:rsidRPr="006D5071">
        <w:rPr>
          <w:b w:val="0"/>
          <w:bCs w:val="0"/>
        </w:rPr>
        <w:t>Article 18 – Médiation</w:t>
      </w:r>
    </w:p>
    <w:p w14:paraId="44C58EB1" w14:textId="77777777" w:rsidR="00115A1A" w:rsidRPr="006D5071" w:rsidRDefault="006D5071">
      <w:pPr>
        <w:rPr>
          <w:rFonts w:asciiTheme="majorHAnsi" w:hAnsiTheme="majorHAnsi"/>
        </w:rPr>
      </w:pPr>
      <w:r w:rsidRPr="006D5071">
        <w:rPr>
          <w:rFonts w:asciiTheme="majorHAnsi" w:hAnsiTheme="majorHAnsi"/>
        </w:rPr>
        <w:t>Conformément à l’article L.612-1 du Code de la consommation, le Client consommateur peut recourir gratuitement à un médiateur de la consommation...</w:t>
      </w:r>
    </w:p>
    <w:sectPr w:rsidR="00115A1A" w:rsidRPr="006D507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6315654">
    <w:abstractNumId w:val="8"/>
  </w:num>
  <w:num w:numId="2" w16cid:durableId="2141146955">
    <w:abstractNumId w:val="6"/>
  </w:num>
  <w:num w:numId="3" w16cid:durableId="805707870">
    <w:abstractNumId w:val="5"/>
  </w:num>
  <w:num w:numId="4" w16cid:durableId="1821649075">
    <w:abstractNumId w:val="4"/>
  </w:num>
  <w:num w:numId="5" w16cid:durableId="1248689863">
    <w:abstractNumId w:val="7"/>
  </w:num>
  <w:num w:numId="6" w16cid:durableId="278873840">
    <w:abstractNumId w:val="3"/>
  </w:num>
  <w:num w:numId="7" w16cid:durableId="1809278803">
    <w:abstractNumId w:val="2"/>
  </w:num>
  <w:num w:numId="8" w16cid:durableId="903106451">
    <w:abstractNumId w:val="1"/>
  </w:num>
  <w:num w:numId="9" w16cid:durableId="1571771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E2D9F"/>
    <w:rsid w:val="00115A1A"/>
    <w:rsid w:val="0015074B"/>
    <w:rsid w:val="002516C0"/>
    <w:rsid w:val="0029639D"/>
    <w:rsid w:val="002F4972"/>
    <w:rsid w:val="00326F90"/>
    <w:rsid w:val="006D507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C0E35E"/>
  <w14:defaultImageDpi w14:val="300"/>
  <w15:docId w15:val="{10EBAC61-694C-DC4D-A61A-8ED18C045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samantha giffon</cp:lastModifiedBy>
  <cp:revision>2</cp:revision>
  <dcterms:created xsi:type="dcterms:W3CDTF">2025-10-11T04:07:00Z</dcterms:created>
  <dcterms:modified xsi:type="dcterms:W3CDTF">2025-10-11T04:07:00Z</dcterms:modified>
  <cp:category/>
</cp:coreProperties>
</file>